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7FE" w:rsidRDefault="000867FE" w:rsidP="000867FE">
      <w:pPr>
        <w:pStyle w:val="NormalWeb"/>
        <w:shd w:val="clear" w:color="auto" w:fill="FAF7F7"/>
        <w:spacing w:before="0" w:beforeAutospacing="0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AGRAVO DE INSTRUMENTO. RECURSO DE REVISTA INTERPOSTO NA VIGÊNCIA DA LEI 13015/2014. DANO MORAL. VALORAÇÃO. DANO MATERIAL. PENSÃO. PAGAMENTO EM PARCELA ÚNICA. PARÁGRAFO ÚNICO DO</w:t>
      </w:r>
      <w:r>
        <w:rPr>
          <w:rStyle w:val="apple-converted-space"/>
          <w:rFonts w:ascii="Helvetica" w:hAnsi="Helvetica" w:cs="Helvetica"/>
        </w:rPr>
        <w:t> </w:t>
      </w:r>
      <w:hyperlink r:id="rId5" w:tgtFrame="_blank" w:history="1">
        <w:r>
          <w:rPr>
            <w:rStyle w:val="Hyperlink"/>
            <w:rFonts w:ascii="Helvetica" w:hAnsi="Helvetica" w:cs="Helvetica"/>
            <w:color w:val="984D4D"/>
            <w:u w:val="none"/>
          </w:rPr>
          <w:t xml:space="preserve">ARTIGO </w:t>
        </w:r>
        <w:proofErr w:type="spellStart"/>
        <w:r>
          <w:rPr>
            <w:rStyle w:val="Hyperlink"/>
            <w:rFonts w:ascii="Helvetica" w:hAnsi="Helvetica" w:cs="Helvetica"/>
            <w:color w:val="984D4D"/>
            <w:u w:val="none"/>
          </w:rPr>
          <w:t>950</w:t>
        </w:r>
      </w:hyperlink>
      <w:r>
        <w:rPr>
          <w:rFonts w:ascii="Helvetica" w:hAnsi="Helvetica" w:cs="Helvetica"/>
        </w:rPr>
        <w:t>DO</w:t>
      </w:r>
      <w:proofErr w:type="spellEnd"/>
      <w:r>
        <w:rPr>
          <w:rFonts w:ascii="Helvetica" w:hAnsi="Helvetica" w:cs="Helvetica"/>
        </w:rPr>
        <w:t xml:space="preserve"> CÓDIGO CIVIL. 1.1 A controvérsia foi solucionada à luz dos fatos e da prova produzida, sendo certo que a esses mesmos fatos não há como qualificar juridicamente de forma diversa da que fez o Regional, afigurando-se o reexame do conjunto probatório inadmissível em sede extraordinária, por força do entendimento jurisprudencial cristalizado por meio da</w:t>
      </w:r>
      <w:r>
        <w:rPr>
          <w:rStyle w:val="apple-converted-space"/>
          <w:rFonts w:ascii="Helvetica" w:hAnsi="Helvetica" w:cs="Helvetica"/>
        </w:rPr>
        <w:t> </w:t>
      </w:r>
      <w:hyperlink r:id="rId6" w:tgtFrame="_blank" w:history="1">
        <w:r>
          <w:rPr>
            <w:rStyle w:val="Hyperlink"/>
            <w:rFonts w:ascii="Helvetica" w:hAnsi="Helvetica" w:cs="Helvetica"/>
            <w:color w:val="984D4D"/>
            <w:u w:val="none"/>
          </w:rPr>
          <w:t>Súmula n. 126</w:t>
        </w:r>
      </w:hyperlink>
      <w:r>
        <w:rPr>
          <w:rFonts w:ascii="Helvetica" w:hAnsi="Helvetica" w:cs="Helvetica"/>
        </w:rPr>
        <w:t>, desta Corte superior. Agravo de instrumento a que se nega provimento. 1.2 O Órgão Julgador demonstrou como chegou ao montante fixado para a indenização de danos morais, o que permite verificar que não foi estimado valor exorbitante, nada indicando qualquer forma de teratologia. 1.3 O Acórdão Regional determina o pagamento de indenização por dano material em parcela única, assentando tratar-se de discricionariedade do julgador e considerando a finalidade legal de evitar que o trabalhador fique sujeito às leis do mercado, ou dependa da solidez econômico-financeira do reclamado para recebimento do valor a que faz jus. 1.4. O decidido pelo Regional se ajusta à iterativa, notória e atual jurisprudência deste Tribunal, o que obsta o processamento da revista, inclusive por divergência pretoriana, nos termos do §atual §7º, do</w:t>
      </w:r>
      <w:r>
        <w:rPr>
          <w:rStyle w:val="apple-converted-space"/>
          <w:rFonts w:ascii="Helvetica" w:hAnsi="Helvetica" w:cs="Helvetica"/>
        </w:rPr>
        <w:t> </w:t>
      </w:r>
      <w:hyperlink r:id="rId7" w:tgtFrame="_blank" w:history="1">
        <w:r>
          <w:rPr>
            <w:rStyle w:val="Hyperlink"/>
            <w:rFonts w:ascii="Helvetica" w:hAnsi="Helvetica" w:cs="Helvetica"/>
            <w:color w:val="984D4D"/>
            <w:u w:val="none"/>
          </w:rPr>
          <w:t>artigo 896</w:t>
        </w:r>
      </w:hyperlink>
      <w:r>
        <w:rPr>
          <w:rFonts w:ascii="Helvetica" w:hAnsi="Helvetica" w:cs="Helvetica"/>
        </w:rPr>
        <w:t>, da CLT e na conformidade da</w:t>
      </w:r>
      <w:r>
        <w:rPr>
          <w:rStyle w:val="apple-converted-space"/>
          <w:rFonts w:ascii="Helvetica" w:hAnsi="Helvetica" w:cs="Helvetica"/>
        </w:rPr>
        <w:t> </w:t>
      </w:r>
      <w:hyperlink r:id="rId8" w:tgtFrame="_blank" w:history="1">
        <w:r>
          <w:rPr>
            <w:rStyle w:val="Hyperlink"/>
            <w:rFonts w:ascii="Helvetica" w:hAnsi="Helvetica" w:cs="Helvetica"/>
            <w:color w:val="984D4D"/>
            <w:u w:val="none"/>
          </w:rPr>
          <w:t>Súmula nº 333</w:t>
        </w:r>
      </w:hyperlink>
      <w:r>
        <w:rPr>
          <w:rFonts w:ascii="Helvetica" w:hAnsi="Helvetica" w:cs="Helvetica"/>
        </w:rPr>
        <w:t>, desta Corte superior. Agravo de instrumento a que se nega provimento.</w:t>
      </w:r>
    </w:p>
    <w:p w:rsidR="000867FE" w:rsidRDefault="000867FE" w:rsidP="000867FE">
      <w:pPr>
        <w:pStyle w:val="NormalWeb"/>
        <w:shd w:val="clear" w:color="auto" w:fill="FAF7F7"/>
        <w:spacing w:before="0" w:beforeAutospacing="0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(TST - </w:t>
      </w:r>
      <w:proofErr w:type="spellStart"/>
      <w:r>
        <w:rPr>
          <w:rFonts w:ascii="Helvetica" w:hAnsi="Helvetica" w:cs="Helvetica"/>
        </w:rPr>
        <w:t>AIRR</w:t>
      </w:r>
      <w:proofErr w:type="spellEnd"/>
      <w:r>
        <w:rPr>
          <w:rFonts w:ascii="Helvetica" w:hAnsi="Helvetica" w:cs="Helvetica"/>
        </w:rPr>
        <w:t xml:space="preserve"> nº 910-65.2013.5.03.0033 - 1ª Turma - Rel. Alexandre Teixeira de Freitas Bastos Cunha - J. 09.12.2015 - </w:t>
      </w:r>
      <w:proofErr w:type="spellStart"/>
      <w:r>
        <w:rPr>
          <w:rFonts w:ascii="Helvetica" w:hAnsi="Helvetica" w:cs="Helvetica"/>
        </w:rPr>
        <w:t>DEJT</w:t>
      </w:r>
      <w:proofErr w:type="spellEnd"/>
      <w:r>
        <w:rPr>
          <w:rFonts w:ascii="Helvetica" w:hAnsi="Helvetica" w:cs="Helvetica"/>
        </w:rPr>
        <w:t xml:space="preserve">. </w:t>
      </w:r>
      <w:proofErr w:type="gramStart"/>
      <w:r>
        <w:rPr>
          <w:rFonts w:ascii="Helvetica" w:hAnsi="Helvetica" w:cs="Helvetica"/>
        </w:rPr>
        <w:t>11.12.2015)</w:t>
      </w:r>
      <w:proofErr w:type="gramEnd"/>
    </w:p>
    <w:p w:rsidR="00B1243C" w:rsidRDefault="00B1243C">
      <w:bookmarkStart w:id="0" w:name="_GoBack"/>
      <w:bookmarkEnd w:id="0"/>
    </w:p>
    <w:sectPr w:rsidR="00B1243C" w:rsidSect="00A855C2">
      <w:pgSz w:w="12242" w:h="18722" w:code="119"/>
      <w:pgMar w:top="2438" w:right="1134" w:bottom="1985" w:left="2552" w:header="567" w:footer="14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7FE"/>
    <w:rsid w:val="000867FE"/>
    <w:rsid w:val="001225F2"/>
    <w:rsid w:val="00230B59"/>
    <w:rsid w:val="002D39EA"/>
    <w:rsid w:val="0036672D"/>
    <w:rsid w:val="003E4B48"/>
    <w:rsid w:val="00402B54"/>
    <w:rsid w:val="00471290"/>
    <w:rsid w:val="004C747B"/>
    <w:rsid w:val="007023E9"/>
    <w:rsid w:val="007257BC"/>
    <w:rsid w:val="00846A7C"/>
    <w:rsid w:val="008A261F"/>
    <w:rsid w:val="00A855C2"/>
    <w:rsid w:val="00B1243C"/>
    <w:rsid w:val="00BC0882"/>
    <w:rsid w:val="00BE292A"/>
    <w:rsid w:val="00C00937"/>
    <w:rsid w:val="00C00EA3"/>
    <w:rsid w:val="00CC5F7A"/>
    <w:rsid w:val="00D11F18"/>
    <w:rsid w:val="00FE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Schoolbook" w:eastAsiaTheme="minorHAnsi" w:hAnsi="Century Schoolbook" w:cstheme="minorBidi"/>
        <w:sz w:val="24"/>
        <w:szCs w:val="22"/>
        <w:lang w:val="pt-BR" w:eastAsia="en-US" w:bidi="ar-SA"/>
      </w:rPr>
    </w:rPrDefault>
    <w:pPrDefault>
      <w:pPr>
        <w:spacing w:line="276" w:lineRule="auto"/>
        <w:ind w:firstLine="99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67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867FE"/>
  </w:style>
  <w:style w:type="character" w:styleId="Hyperlink">
    <w:name w:val="Hyperlink"/>
    <w:basedOn w:val="Fontepargpadro"/>
    <w:uiPriority w:val="99"/>
    <w:semiHidden/>
    <w:unhideWhenUsed/>
    <w:rsid w:val="000867F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Schoolbook" w:eastAsiaTheme="minorHAnsi" w:hAnsi="Century Schoolbook" w:cstheme="minorBidi"/>
        <w:sz w:val="24"/>
        <w:szCs w:val="22"/>
        <w:lang w:val="pt-BR" w:eastAsia="en-US" w:bidi="ar-SA"/>
      </w:rPr>
    </w:rPrDefault>
    <w:pPrDefault>
      <w:pPr>
        <w:spacing w:line="276" w:lineRule="auto"/>
        <w:ind w:firstLine="99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67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867FE"/>
  </w:style>
  <w:style w:type="character" w:styleId="Hyperlink">
    <w:name w:val="Hyperlink"/>
    <w:basedOn w:val="Fontepargpadro"/>
    <w:uiPriority w:val="99"/>
    <w:semiHidden/>
    <w:unhideWhenUsed/>
    <w:rsid w:val="000867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5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uridmais.com.br/sumulas---tribunal-superior-do-trabalho-33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uridmais.com.br/consolidacao-das-leis-do-trabalho--clt--89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juridmais.com.br/sumulas---tribunal-superior-do-trabalho-126" TargetMode="External"/><Relationship Id="rId5" Type="http://schemas.openxmlformats.org/officeDocument/2006/relationships/hyperlink" Target="https://juridmais.com.br/codigo-civil-95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80"/>
      </a:dk1>
      <a:lt1>
        <a:sysClr val="window" lastClr="CA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1695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TELMO ARISTIDES</dc:creator>
  <cp:lastModifiedBy>TELMO ARISTIDES</cp:lastModifiedBy>
  <cp:revision>1</cp:revision>
  <dcterms:created xsi:type="dcterms:W3CDTF">2016-01-20T14:30:00Z</dcterms:created>
  <dcterms:modified xsi:type="dcterms:W3CDTF">2016-01-20T14:30:00Z</dcterms:modified>
</cp:coreProperties>
</file>